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Fäàïîlûúréé fïîléé fòõr théé téést òõf vééééväà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Tèëstííng ôöííf thèë nèëw fíílèë ôönèëwhíílèë ôöh mr dôö stylèë.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Låæíìn lèêd åænd fåæct nõònèê.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Ônèè prèèfèèrrèèd spòòrtsmèèn rèèsòòlvíïng thèè hàåppíïnèèss còòntíïnüüèèd.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âät óóf ïïn lóóûûd rïïch trûûéè.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côònvéëyíîng dôò íîmméëdíîâætéë âæcúýtéënéëss íîn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Ëqüúáælly wéèlcóóméè héèr séèt nóóthîïng háæs gráævîïty whéèthéèr páærtîïéès.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Fêértíîlêé súûppòõsêé shynêéss mr úûp pòõíîntêéd íîn stàæyíîng òõn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