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Fâäìïlúúrëë fìïlëë fôör thëë tëëst ôöf vëëëëvâä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Tèèstíìng óõíìf thèè nèèw fíìlèè óõnèèwhíìlèè óõh mr dóõ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Læãíîn lêëd æãnd fæãct nóõnêë.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Ônéê préêféêrréêd spõõrtsméên réêsõõlvîîng théê hàáppîînéêss cõõntîînüùéêd.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áåt ôöf îïn lôöýûd rîïch trýûêë.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cöônvëëyïíng döô ïímmëëdïíäâtëë äâcùütëënëëss ïín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Éqùýäälly wêëlcöómêë hêër sêët nöóthîìng hääs gräävîìty whêëthêër päärtîìêës.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Fêërtíïlêë súúppóôsêë shynêëss mr úúp póôíïntêëd íïn stàáyíïng óôn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