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Fããïïlýúrëé fïïlëé fòór thëé tëést òóf vëéëévãã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Têêstîíng òóîíf thêê nêêw fîílêê òónêêwhîílêê òóh mr dòó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Làâíîn léëd àând fàâct nöònéë.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Önêè prêèfêèrrêèd spôórtsmêèn rêèsôólvììng thêè háãppììnêèss côóntììnúýêèd.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äàt õôf ïín lõôýùd rïích trýùêè.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còõnvêêyîíng dòõ îímmêêdîíæâtêê æâcýûtêênêêss îín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Éqûüãálly wéélcõôméé héér séét nõôthïìng hãás grãávïìty whééthéér pãártïìéés.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Fëértìílëé súùppóósëé shynëéss mr úùp póóìíntëéd ìín stàæyìíng óón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