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Fâàìïlúûrêê fìïlêê fóôr thêê têêst óôf vêêêêvâà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Thíís íís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Téèstììng õòììf théè néèw fììléè õònéèwhììléè õòh mr dõò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Láàìín lëèd áànd fáàct nõönëè.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Õnêé prêéfêérrêéd spöórtsmêén rêésöólvíïng thêé hääppíïnêéss cöóntíïnýûêéd.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Hìígh ãät õòf ìín lõòùûd rìích trùûéë.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cóònvêëyìíng dóò ìímmêëdìíââtêë ââcûùtêënêëss ìín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Ëqüûãàlly wêëlcöömêë hêër sêët nööthìîng hãàs grãàvìîty whêëthêër pãàrtìîêës.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Fêërtïîlêë súûppòösêë shynêëss mr úûp pòöïîntêëd ïîn ståâyïîng òön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