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Fæåïïlûürèé fïïlèé fõõr thèé tèést õõf vèéèévæå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Téëstììng õòììf théë néëw fììléë õònéëwhììléë õòh mr dõò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Läæíín lëèd äænd fäæct nõónëè.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Ónéè préèféèrréèd spöòrtsméèn réèsöòlvïïng théè hãáppïïnéèss cöòntïïnûùéèd.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ååt ôôf ìín lôôûúd rìích trûúêë.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cóônvêêyíìng dóô íìmmêêdíìàätêê àäcúýtêênêêss íìn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Êqýýäälly wëèlcôömëè hëèr sëèt nôöthîïng hääs gräävîïty whëèthëèr päärtîïëès.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Féértîìléé sûùppóõséé shynééss mr ûùp póõîìntééd îìn stææyîìng óõn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