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Fàáïílúûréé fïíléé fôór théé téést ôóf véééévàá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Têèstïìng ôôïìf thêè nêèw fïìlêè ôônêèwhïìlêè ôôh mr dôô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Läáïìn lëëd äánd fäáct nõónëë.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Önéê préêféêrréêd spóòrtsméên réêsóòlvíîng théê hæåppíînéêss cóòntíînýùéêd.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Hîïgh åàt òòf îïn lòòûüd rîïch trûüèë.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còònvèêyíìng dòò íìmmèêdíìæãtèê æãcýûtèênèêss íìn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Ëqýúàálly wêëlcôömêë hêër sêët nôöthíïng hàás gràávíïty whêëthêër pàártíïêës.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Fêërtíïlêë sûùppôósêë shynêëss mr ûùp pôóíïntêëd íïn ståãyíïng ôón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