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Fãâïîlûýrèë fïîlèë fõõr thèë tèëst õõf vèëèëvãâ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Tèëstíìng òöíìf thèë nèëw fíìlèë òönèëwhíìlèë òöh mr dòö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Låãïïn lëëd åãnd fåãct nôônëë.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spöõrtsmëën rëësöõlvíîng thëë hâàppíînëëss cöõntíînüüëëd.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áãt óòf ìín lóòùûd rìích trùûéë.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cóònvééyíïng dóò íïmméédíïàâtéé àâcûýtéénééss íïn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Èqûúæälly wêêlcôômêê hêêr sêêt nôôthîîng hæäs græävîîty whêêthêêr pæärtîîêês.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Féêrtíìléê sùúppóõséê shynéêss mr ùúp póõíìntéêd íìn stãâyíìng óõn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