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Fæäîìlùûrêë fîìlêë föòr thêë têëst öòf vêëêëvæä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Tëèstííng ôòííf thëè nëèw fíílëè ôònëèwhíílëè ôòh mr dôò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Lãåìîn lèëd ãånd fãåct nóönèë.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prèèfèèrrèèd spóörtsmèèn rèèsóölvïìng thèè háæppïìnèèss cóöntïìnúýèèd.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âæt òóf íïn lòóùúd ríïch trùúèë.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cöónvêêyïïng döó ïïmmêêdïïâætêê âæcùýtêênêêss ïïn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Êqùýáålly wèëlcóómèë hèër sèët nóóthîìng háås gráåvîìty whèëthèër páårtîìèës.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Féêrtîìléê sùüppóõséê shynéêss mr ùüp póõîìntéêd îìn ståæyîìng óõn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