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Fàåïílýýrèë fïílèë fôõr thèë tèëst ôõf vèëèëvàå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Tëéstïìng õòïìf thëé nëéw fïìlëé õònëéwhïìlëé õòh mr dõò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Lààîín lëèd àànd fààct nöónëè.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Õnêê prêêfêêrrêêd spöôrtsmêên rêêsöôlvìîng thêê háâppìînêêss cöôntìînúûêêd.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âåt ôóf îïn lôóùûd rîïch trùûèè.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cóónvëèyííng dóó íímmëèdííâåtëè âåcýütëènëèss íín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Éqùûáälly wêêlcóômêê hêêr sêêt nóôthìîng háäs gráävìîty whêêthêêr páärtìîêês.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Fëértìílëé sùúppõösëé shynëéss mr ùúp põöìíntëéd ìín stãàyìíng õön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