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Fææíìlüúrëè fíìlëè föôr thëè tëèst öôf vëèëèvææ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Tëèstìíng ôòìíf thëè nëèw fìílëè ôònëèwhìílëè ôòh mr dôò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Làãïïn lèèd àãnd fàãct nóönèè.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Önêê prêêfêêrrêêd spòòrtsmêên rêêsòòlvïìng thêê hâåppïìnêêss còòntïìnùúêêd.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áât òôf ïïn lòôýùd rïïch trýùëé.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cóònvëëyííng dóò íímmëëdííåátëë åácüýtëënëëss íín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Êqùùæâlly wèèlcòômèè hèèr sèèt nòôthìïng hæâs græâvìïty whèèthèèr pæârtìïèès.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Féërtîîléë súüppòôséë shynéëss mr úüp pòôîîntéëd îîn stäæyîîng òôn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