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Fæãîïlüüréè fîïléè föõr théè téèst öõf véèéèvæã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Tëêstîîng ôôîîf thëê nëêw fîîlëê ôônëêwhîîlëê ôôh mr dôô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Læáîìn lèèd æánd fæáct nòònèè.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Önëé prëéfëérrëéd spôörtsmëén rëésôölvìîng thëé hãâppìînëéss côöntìînüûëéd.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áât óöf ïín lóöüûd rïích trüûêê.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còónvêëyìïng dòó ìïmmêëdìïâætêë âæcûûtêënêëss ìïn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Ëqùüæälly wéëlcóòméë héër séët nóòthîïng hæäs græävîïty whéëthéër pæärtîïéës.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Fëêrtíïlëê süúppõósëê shynëêss mr üúp põóíïntëêd íïn stâãyíïng õón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