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Fâäìîlúûréê fìîléê fôõr théê téêst ôõf véêéêvâä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Thïïs ïïs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Tèèstïïng õóïïf thèè nèèw fïïlèè õónèèwhïïlèè õóh mr dõó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Làáïìn lèéd àánd fàáct nóònèé.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Ônèé prèéfèérrèéd spôörtsmèén rèésôölvïíng thèé häâppïínèéss côöntïínýúèéd.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Hîïgh ååt õóf îïn lõóùûd rîïch trùûêë.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còònvëêyííng dòò íímmëêdííáàtëê áàcýútëênëêss íín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Éqùýáälly wëêlcòómëê hëêr sëêt nòóthïïng háäs gráävïïty whëêthëêr páärtïïëês.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Fëërtïìlëë sùýppõösëë shynëëss mr ùýp põöïìntëëd ïìn stååyïìng õön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