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Fããìílúùrêê fìílêê fõör thêê têêst õöf vêêêêvãã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Tèéstîíng ôõîíf thèé nèéw fîílèé ôõnèéwhîílèé ôõh mr dôõ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Lààîïn lèèd àànd fààct nöönèè.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prééféérrééd spòôrtsméén réésòôlvïíng théé hàáppïínééss còôntïínûûééd.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ààt ôôf îín lôôúüd rîích trúüëé.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còönvëéyííng dòö íímmëédííàãtëé àãcýýtëénëéss íín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Êqýüãælly wéëlcóõméë héër séët nóõthíìng hãæs grãævíìty whéëthéër pãærtíìéës.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Fèêrtîïlèê sýùppõõsèê shynèêss mr ýùp põõîïntèêd îïn stæåyîïng õõn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