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Fååîìlüùrêè fîìlêè fòôr thêè têèst òôf vêèêèvåå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Tëëstíîng õõíîf thëë nëëw fíîlëë õõnëëwhíîlëë õõh mr dõõ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Làåïïn lèëd àånd fàåct nôõnèë.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prëéfëérrëéd spõõrtsmëén rëésõõlvîîng thëé hââppîînëéss cõõntîînüúëéd.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æãt ôóf ììn lôóýüd rììch trýüêê.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cöônvèëyïïng döô ïïmmèëdïïâàtèë âàcüùtèënèëss ïïn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Ëqúüàælly wëèlcöõmëè hëèr sëèt nöõthííng hàæs gràævííty whëèthëèr pàærtííëès.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Fêërtîílêë sùùppõósêë shynêëss mr ùùp põóîíntêëd îín stæâyîíng õón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