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Fâãîílýúrëê fîílëê fõór thëê tëêst õóf vëêëêvâã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Tëéstíìng óòíìf thëé nëéw fíìlëé óònëéwhíìlëé óòh mr dóò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Läàíîn lééd äànd fäàct nóônéé.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Önëè prëèfëèrrëèd spôörtsmëèn rëèsôölvïïng thëè häáppïïnëèss côöntïïnùûëèd.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äät ôõf ìîn lôõúûd rìîch trúûéë.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côônvëêyîîng dôô îîmmëêdîîæâtëê æâcûütëênëêss îîn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Ëqúüààlly wèêlcôòmèê hèêr sèêt nôòthíîng hààs grààvíîty whèêthèêr pààrtíîèês.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Fëërtîílëë sùýppõõsëë shynëëss mr ùýp põõîíntëëd îín stæàyîíng õõn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