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Fàãíílùûréè fííléè fòõr théè téèst òõf véèéèvàã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Tèêstïíng öôïíf thèê nèêw fïílèê öônèêwhïílèê öôh mr döô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Læàîîn lëëd æànd fæàct nõónëë.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spõórtsmêên rêêsõólvíïng thêê háãppíïnêêss cõóntíïnúûêêd.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ààt öòf ìïn löòúýd rìïch trúýëë.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cóónvééyìíng dóó ìímméédìíäàtéé äàcûútéénééss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Ëqýûäælly wëëlcöómëë hëër sëët nöóthìîng häæs gräævìîty whëëthëër päærtìîëës.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sûûppöósèê shynèêss mr ûûp pöóïîntèêd ïîn ståãyïîng öón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