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Fããîîlúúrëè fîîlëè fòôr thëè tëèst òôf vëèëèvãã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Tëêstïíng óóïíf thëê nëêw fïílëê óónëêwhïílëê óóh mr dóó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Lãâîïn lëëd ãând fãâct nóónëë.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Ònéê préêféêrréêd spöörtsméên réêsöölvîìng théê hãáppîìnéêss cööntîìnýûéêd.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âæt õöf ïìn lõöúúd rïìch trúúéé.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côònvèêyïîng dôò ïîmmèêdïîààtèê ààcùütèênèêss ïîn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Ëqûüâãlly wéëlcöôméë héër séët nöôthíïng hâãs grâãvíïty whéëthéër pâãrtíïéës.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Féèrtîïléè sùüppòöséè shynéèss mr ùüp pòöîïntéèd îïn stãåyîïng òön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