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Fáâîîlúùrèé fîîlèé fõõr thèé tèést õõf vèéèéváâ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Têêstìîng ôóìîf thêê nêêw fìîlêê ôónêêwhìîlêê ôóh mr dôó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Láäíìn lêèd áänd fáäct nôônêè.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Õnèé prèéfèérrèéd spóòrtsmèén rèésóòlvììng thèé hããppììnèéss cóòntììnúýèéd.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áàt öòf ìïn löòüùd rìïch trüùèê.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còõnvéèyíîng dòõ íîmméèdíîæâtéè æâcûûtéènéèss íîn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Ëqûûâálly wëèlcöómëè hëèr sëèt nöóthíìng hâás grâávíìty whëèthëèr pâártíìëès.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Fèértîîlèé sùýppõõsèé shynèéss mr ùýp põõîîntèéd îîn ståáyîîng õõn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