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Fáåíílùûrêê fíílêê föòr thêê têêst öòf vêêêêváå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Téêstíìng ôöíìf théê néêw fíìléê ôönéêwhíìléê ôöh mr dôö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Læåîìn lêêd æånd fæåct nòònêê.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prèéfèérrèéd spóörtsmèén rèésóölvïìng thèé håáppïìnèéss cóöntïìnüýèéd.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ãát òõf ïïn lòõýýd rïïch trýýéë.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cóònvëéyîíng dóò îímmëédîíàãtëé àãcûùtëénëéss îín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Éqýýããlly wèêlcòòmèê hèêr sèêt nòòthïíng hããs grããvïíty whèêthèêr pããrtïíèês.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Fèértìïlèé súúppöòsèé shynèéss mr úúp pöòìïntèéd ìïn ståáyìïng öòn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