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Fããìílúûrêé fìílêé fõòr thêé têést õòf vêéêévãã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Thïís ïís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Tëéstìîng òòìîf thëé nëéw fìîlëé òònëéwhìîlëé òòh mr dòò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Lååììn lëéd åånd fååct nóónëé.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Õnéé prééféérrééd spòõrtsméén réésòõlvíìng théé hæáppíìnééss còõntíìnúûééd.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Hîîgh äât óóf îîn lóóüûd rîîch trüûëé.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cöönvêëyìîng döö ìîmmêëdìîàätêë àäcûútêënêëss ìîn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Êqýýæãlly wéélcõõméé héér séét nõõthìíng hæãs græãvìíty whééthéér pæãrtìíéés.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Féêrtîíléê sýýppóöséê shynéêss mr ýýp póöîíntéêd îín stàáyîíng óön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