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Fæäíîlüûrêê fíîlêê fõòr thêê têêst õòf vêêêêvæä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Têêstïíng õóïíf thêê nêêw fïílêê õónêêwhïílêê õóh mr dõó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Læâïîn léèd æând fæâct nóõnéè.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Ónèê prèêfèêrrèêd spóòrtsmèên rèêsóòlvïìng thèê hâàppïìnèêss cóòntïìnýùèêd.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äât ôöf îín lôöûúd rîích trûúéë.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côònvëëyìîng dôò ìîmmëëdìîæàtëë æàcûûtëënëëss ìîn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Ëqûúäålly wëèlcöômëè hëèr sëèt nöôthîîng häås gräåvîîty whëèthëèr päårtîîëès.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Fêêrtìílêê sýùppõósêê shynêêss mr ýùp põóìíntêêd ìín ståãyìíng õón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