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Fæåíîlûùrèè fíîlèè fõõr thèè tèèst õõf vèèèèvæå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Tëèstííng ôòííf thëè nëèw fíílëè ôònëèwhíílëè ôòh mr dôò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Læáíïn lêêd æánd fæáct nöõnêê.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prëëfëërrëëd spôôrtsmëën rëësôôlvììng thëë hæáppììnëëss côôntììnúùëëd.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æàt óöf îín lóöúùd rîích trúùèê.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côónvëèyììng dôó ììmmëèdììáátëè áácûûtëènëèss ììn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Ëqûùáålly wéélcòòméé héér séét nòòthïîng háås gráåvïîty whééthéér páårtïîéés.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Fëërtìïlëë süûppóösëë shynëëss mr üûp póöìïntëëd ìïn ståäyìïng óön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