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Fæãïìlýûréë fïìléë fóôr théë téëst óôf véëéëvæã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Thîîs îîs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Téëstïíng óóïíf théë néëw fïíléë óónéëwhïíléë óóh mr dóó styléë.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Láäïìn léêd áänd fáäct nòönéê.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Õnëë prëëfëërrëëd spöôrtsmëën rëësöôlvìíng thëë hààppìínëëss cöôntìínýüëëd.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Hïïgh æåt òòf ïïn lòòúüd rïïch trúüëè.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côònvéêyíïng dôò íïmméêdíïàâtéê àâcúûtéênéêss íïn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Ëqûýààlly wêëlcõômêë hêër sêët nõôthìïng hààs grààvìïty whêëthêër pààrtìïêës.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Fèértîílèé sûùppöõsèé shynèéss mr ûùp pöõîíntèéd îín stãåyîíng öõn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