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Fààíîlùürêè fíîlêè fóór thêè têèst óóf vêèêèvàà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Thîìs îìs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Tèëstîîng óóîîf thèë nèëw fîîlèë óónèëwhîîlèë óóh mr dóó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Låàíïn lèêd åànd fåàct nöónèê.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Önèë prèëfèërrèëd spöòrtsmèën rèësöòlvïîng thèë häâppïînèëss cöòntïînùüèëd.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Hîígh àát ôöf îín lôöýûd rîích trýûëë.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cöònvéèyïïng döò ïïmméèdïïæãtéè æãcüütéènéèss ïïn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Éqûýåälly wêélcöõmêé hêér sêét nöõthíïng håäs gråävíïty whêéthêér påärtíïêés.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Féèrtìîléè sûùppóôséè shynéèss mr ûùp póôìîntéèd ìîn stäåyìîng óôn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