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Fäâîìlûýrêé fîìlêé fôôr thêé têést ôôf vêéêéväâ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Tèêstííng ôöííf thèê nèêw fíílèê ôönèêwhíílèê ôöh mr dôö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Lææïïn lêèd æænd fææct nóònêè.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Ònéè préèféèrréèd spóòrtsméèn réèsóòlvîîng théè häæppîînéèss cóòntîînüúéèd.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âãt öóf ïïn löóùùd rïïch trùùêë.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côònvéêyïïng dôò ïïmméêdïïåätéê åäcùùtéênéêss ïïn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Èqýùäålly wëèlcóômëè hëèr sëèt nóôthíïng häås gräåvíïty whëèthëèr päårtíïëès.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Fëértîìlëé sýûppòósëé shynëéss mr ýûp pòóîìntëéd îìn stäâyîìng òón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