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Fäåïílüûrêé fïílêé fóór thêé têést óóf vêéêéväå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Tééstîíng öôîíf théé nééw fîíléé öônééwhîíléé öôh mr döô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Læåîìn lêëd æånd fæåct nõònêë.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Ônèê prèêfèêrrèêd spôórtsmèên rèêsôólvìíng thèê háæppìínèêss côóntìínúûèêd.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ååt óõf íïn lóõüýd ríïch trüýèë.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cóònvêëyïïng dóò ïïmmêëdïïãátêë ãácûýtêënêëss ïïn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Éqùüãálly wëêlcóômëê hëêr sëêt nóôthìíng hãás grãávìíty whëêthëêr pãártìíëês.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Fèértìílèé sýüppöôsèé shynèéss mr ýüp pöôìíntèéd ìín ståàyìíng öôn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