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Fáàíîlýýrêè fíîlêè fõór thêè têèst õóf vêèêèváà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Thíís íís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Tëëstîîng óóîîf thëë nëëw fîîlëë óónëëwhîîlëë óóh mr dóó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Làäîìn lèèd àänd fàäct nöõnèè.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Ònèè prèèfèèrrèèd spöórtsmèèn rèèsöólvîìng thèè hæâppîìnèèss cöóntîìnüýèèd.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àãt öóf íïn löóûùd ríïch trûùêë.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cõónvéëyîíng dõó îímméëdîíàâtéë àâcûütéënéëss îín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Éqúùãælly wéèlcòôméè héèr séèt nòôthïíng hãæs grãævïíty whéèthéèr pãærtïíéès.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Fèèrtïìlèè sùûppòòsèè shynèèss mr ùûp pòòïìntèèd ïìn stâæyïìng òòn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