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Fáæïîlúùrèë fïîlèë fõõr thèë tèëst õõf vèëèëváæ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Thìîs ìîs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Téêstìíng öôìíf théê néêw fìíléê öônéêwhìíléê öôh mr döô styléê.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Lãæïîn lëéd ãænd fãæct nòönëé.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Ónêë prêëfêërrêëd spòórtsmêën rêësòólvïìng thêë hæåppïìnêëss còóntïìnúýêëd.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Hììgh æät óóf ììn lóóûûd rììch trûûèè.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Òh cóònvèéyìîng dóò ìîmmèédìîàätèé àäcúútèénèéss ìîn hèé.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Êqýüäàlly wëëlcóõmëë hëër sëët nóõthïïng häàs gräàvïïty whëëthëër päàrtïïëës.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Fëértîílëé sûùppòösëé shynëéss mr ûùp pòöîíntëéd îín ståáyîíng òön rëéspëéct.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