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Fàäïïlüürëè fïïlëè föôr thëè tëèst öôf vëèëèvàä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Thìïs ìïs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Téëstíîng òòíîf théë néëw fíîléë òònéëwhíîléë òòh mr dòò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Låæìîn lëèd åænd fåæct nôônëè.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prééféérrééd spôòrtsméén réésôòlvìíng théé hæãppìínééss côòntìínûúééd.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áàt óõf ìín lóõüüd rìích trüüéè.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cóônvêèyìíng dóô ìímmêèdìíáãtêè áãcùûtêènêèss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Êqûûáàlly wéëlcòõméë héër séët nòõthìïng háàs gráàvìïty whéëthéër páàrtìïéës.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sýúppöösêê shynêêss mr ýúp pööïìntêêd ïìn stàæyïìng öön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