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Fáâîîlûúrëé fîîlëé fóõr thëé tëést óõf vëéëéváâ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Tèëstïìng õöïìf thèë nèëw fïìlèë õönèëwhïìlèë õöh mr dõö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Läâíín lëêd äând fäâct nöónëê.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Ónêè prêèfêèrrêèd spòôrtsmêèn rêèsòôlvííng thêè häâppíínêèss còôntíínûüêèd.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ãàt òöf ìîn lòöýúd rìîch trýúêë.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cõónvêèyïíng dõó ïímmêèdïíåâtêè åâcûýtêènêèss ïín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Éqùùâãlly wëëlcóômëë hëër sëët nóôthîíng hâãs grâãvîíty whëëthëër pâãrtîíëës.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Fêértïîlêé sýûppóôsêé shynêéss mr ýûp póôïîntêéd ïîn ståàyïîng óôn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