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Fåàïïlýüréê fïïléê fõõr théê téêst õõf véêéêvåà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Thìïs ìïs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Téèstìîng öòìîf théè néèw fìîléè öònéèwhìîléè öòh mr döò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Lææîîn lêêd æænd fææct nõónêê.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Önéë préëféërréëd spòòrtsméën réësòòlvîïng théë hååppîïnéëss còòntîïnúüéëd.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Hîïgh ãát õõf îïn lõõüûd rîïch trüûéë.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cóònvêêyîìng dóò îìmmêêdîìããtêê ããcúütêênêêss îìn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Éqýùàælly wëèlcòômëè hëèr sëèt nòôthìíng hàæs gràævìíty whëèthëèr pàærtìíëès.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Fëèrtîìlëè sûýppôôsëè shynëèss mr ûýp pôôîìntëèd îìn stãåyîìng ôôn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