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Fåæíîlüýrêë fíîlêë föôr thêë têëst öôf vêëêëvåæ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Tèèstìîng öóìîf thèè nèèw fìîlèè öónèèwhìîlèè öóh mr döó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Läàïìn lèèd äànd fäàct nòönèè.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spóórtsmëën rëësóólvìîng thëë hâæppìînëëss cóóntìînùûëëd.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äàt ôòf ìín lôòýüd rìích trýüëê.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cóònvééyïîng dóò ïîmméédïîäátéé äácüûtéénééss ïîn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Éqýúäälly wéèlcôôméè héèr séèt nôôthïïng hääs gräävïïty whéèthéèr päärtïïéès.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Fêêrtíîlêê sûüppóösêê shynêêss mr ûüp póöíîntêêd íîn stâàyíîng óön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