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Wõórd Dõócýúmëènts Tëèmplæätëè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Mãâìîn héëãâdìîng: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thëê Hëêâàdììng 1 stylëê fòòr prììmâàry hëêâàdììngs sòò thâàt scrëêëên rëêâàdëêrs câàn ììdëêntììfy thëêm âàs süúch.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nòòt âælrëëâædy, mâænûýâælly châængëë yòòûýr hëëâædïìng 1 stylëë tòò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såäns séërììf (éë.g. Ârììåäl, Véërdåänåä, Tréëbýúchéët õór Cåälììbrìì),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thìîs fõòrmàáttìîng àás yõòýür dëèfàáýült fõòr thìîs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Héëãådìîngs: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Úsëê Hëêáädîíng 2 stylëê fòór süüb hëêáädîíngs.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nóòt æålrèêæådy, mæånúüæålly chæångèê yóòúür hèêæådìïng 2 stylèê tóò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sëèríïf (ëè.g. Äríïåál, Vëèrdåánåá, Trëèbúùchëèt ôòr Cåálíïbríï),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thïîs föórmåáttïîng åás yöóûùr déêfåáûùlt föór thïîs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Sûûb Sûûb Héëæádìîngs: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Ùséë Héëáâdììng 3 fóôr sýûb sýûb-héëáâdììngs.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nõöt æàlrëéæàdy, mæànýúæàlly chæàngëé yõöýúr hëéæàdìíng 2 stylëé tõö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sèérïíf (èé.g. Ärïíäål, Vèérdäånäå, Trèébúúchèét öòr Cäålïíbrïí),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thìîs föõrmàãttìîng àãs yöõúýr dëëfàãúýlt föõr thìîs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shòôúúld nòôt bêê stylêêd âås hêêâådïîngs.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Pæáræágræáphs shöõýýld bêé ‘nöõrmæál’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Thèèy shóöýúld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Sãàns séërìíf föônt, 12 pöôìínt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spãæcîîng (ëèxcëèpt fôör lîîsts ôöf býùllëèt pôöîînts)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âælîïgnëéd îïnstëéâæd öòf júûstîïfîïëéd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thíís fóórmäáttííng äás yóóúûr déèfäáúûlt fóór thíís styléè.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Yòôûýr dòôcûýmèènt shòôûýld áälsòô: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Lèéäàvèé sùûffïîcïîèént whïîtèé späàcèé äàt èéïîthèér sïîdèé òõf thèé päàgèé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Åvõóîïd úüsîïng blõóck cââpîïtââls õór îïtââlîïcs.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bòòld tòò mààkéë téëxt stàànd òòûùt îînstéëààd.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àæméënd déëfàæüýlt styléës: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Ãmêênd thêê stylêê ìïn lìïnêê wìïth thêê äàbóõvêê gùûìïdêêlìïnêês thêên rìïght clìïck thêê stylêê ìïn qùûêêstìïóõn ùûndêêr thêê hóõmêê täàb.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Chöóöósêê ‘möódíìfy’ fröóm thêê dröóp döówn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öõpéén áä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Wííthíín thêé bóóx, êénsüýrêé thâæt thêé stylêé íís fóórmâættêéd tóó yóóüýr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 èëxãámplèë, ïîf ‘ïîtãálïîcs’ ïîs chèëckèëd, úùnchèëck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Chöòöòsêê thêê räádííöò búùttöòn thäát stäátêês: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dôôcùümèënts bäæsèëd ôôn thíìs tèëmpläætèë’, äænd clíìck ‘ôôkäæy’.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àâmèënd pàâràâgràâph dèëfàâýültîïng: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clîíck ‘pæäræägræäph’ üýndéèr théè hóöméè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Ënsýýrëè yòõýýr ããlíìgnmëènt íìs sëèt tòõ ‘lëèft’ ããnd líìnëè spããcíìng íìs sëèt tòõ ‘1.5 líìnëès’.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Òncëè yòóùûr sëèttîîngs åârëè còórrëèct clîîck ‘dëèfåâùûlt’.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‘yéés’ õön théé réésúültìîng ‘Äréé yõöúür súüréé’ mééssãægéé.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Tòò tëêst yòòùür nëêw sëêttìïngs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Ôpêën åä nêëw dööcüûmêënt åänd têëst êëåäch hêëåädïíng åänd påäråägråäph stylêë töö êënsüûrêë åäll sêëttïíngs håävêë bêëêën såävêëd.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Tæáblèë Úsæágèë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Cõònstrûúct tåáblêés tõò rêéåád lõògìícåálly frõòm lêéft tõò rìíght, tõòp tõò bõòttõòm õòrdêér.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Tâåbléês wïìth còölúümn héêâådïìngs ïìn théê tòöp ròöw múüst hâåvéê théê tòöp ròöw fòörmâåttéêd âås âå héêâådéêr 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Tôó sèét ãä tãäblèé hèéãädèér rôów: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thëê tôöp rôöw ôöf thëê tæãblëê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 clíîck töö díîsplãây êëdíîtíîng ööptíîööns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Tãåblëë Pröôpëërtïïëës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frôöm thèè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 Tâåblëê Prôöpëêrtîïëês wîïndôöw wîïll bëê dîïsplâåyëêd; clîïck ôön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Chêéck thêé ôôptïïôôn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Réépééààt ààs hééààdéér ààt théé tòôp òôf ééààch pààgéé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Ímàægéês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Ãltêèrnååtîìvêè ôõr Ãlt têèxt îìs rêèqüùîìrêèd fôõr ååll îìmåågêès îìn åå dôõcüùmêènt (êèxclüùdîìng püùrêèly dêècôõrååtîìvêè îìmåågêès wîìthôõüùt mêèåånîìngfüùl côõntêènt).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óón thêë íìmåãgêë;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Fòórmäät Píîctùûrêè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Fóôrmãát Pïïctúýrëé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díìåålõôg bõôx wíìll ååppéèåår.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Àltëèrnãåtîívëè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bôöx, typëë ïìn thëë dëëscrïìptïìôön ôöf thëë ïìmäàgëë.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Râàtîîòônâàlëë fòôr fòôllòôwîîng Clëëâàr Prîînt Gýûîîdëëlîînëës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Êxàæmplêë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Èxäàmplêê Æ îîs Tîîmêês Nêêw Ròómäàn, sîîzêê têên, wîîth sîînglêê späàcîîng.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Êxäâmplêè B íís Ãrííäâl, síízêè twêèlvêè wííth 1.5 späâcííng.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yóóýú cåån sëèëè, småållëèr fóónt sïîzëès, sïînglëè spååcïîng åånd sëèrïîf fóónts åårëè håårdëèr tóó rëèååd.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Æddììtììôónãálly, ììt ììs ééãásììéér tôó kéééép ôónéé’s plãácéé ôón ãá pãágéé wììth lééft ãálììgnééd tééxt, ãás ììn ééxãámpléé B, ãás lééft ãálììgnméént gììvéés théé bôódy ôóf théé tééxt ãá spéécììfììc shãápéé ãánd gììvéés ýúnììfôórmììty béétwéééén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Éxâåmplêê Æ, whïîch ïîs jûüstïîfïîêêd, hâås nòô nâåtûürâål shâåpêê.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Fýûrthêërmòòrêë, bòòld prîínt stäænds òòýût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áánd dööèés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nöót dïïstöórt thëê sháãpëê öóf tëêxt áãs ïïtáãlïïcs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àånd ùündèërlîínîíng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FÌNÅLLY, BLÔCK CÅPÌTÅLS CÅN BÉ DÌFFÌCÚLT TÔ FÔLLÔW ÅS BLÔCK CÅPÌTÅLS RÉMÔVÉ THÉ NÅTÚRÅL SHÅPÉ ÔF WÔRDS, TÚRNÌNG THÉM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Clêéæär læäyóõúýt æällóõws óõnêé tóõ fóõcúýs óõn thêé cóõntêént óõf vîîsúýæäl mæätêérîîæäls ræäthêér thæän thêé fóõrmæät.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Ëxáåmpléé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Êxààmplëê À íìs Tíìmëês Nëêw Rõómààn, síìzëê tëên, wíìth síìnglëê spààcíìng.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Éxæämplêë B íïs Äríïæäl, síïzêë twêëlvêë wíïth 1.5 spæäcíïng.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yööùü cåàn sëêëê, småàllëêr föönt sïízëês, sïínglëê spåàcïíng åànd sëêrïíf föönts åàrëê håàrdëêr töö rëêåàd.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Áddìítìíòõnæålly, ìít ìís ëèæåsìíëèr tòõ këèëèp òõnëè’s plæåcëè òõn æå pæågëè wìíth lëèft æålìígnëèd tëèxt, æås ìín ëèxæåmplëè B, æås lëèft æålìígnmëènt gìívëès thëè bòõdy òõf thëè tëèxt æå spëècìífìíc shæåpëè æånd gìívëès ýúnìífòõrmìíty bëètwëèëèn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Êxáãmplëé Á, whîìch îìs jüùstîìfîìëéd, háãs nôö náãtüùráãl sháãpëé.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Fúùrthëérmôõrëé,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bõôld príïnt stàânds õôúùt,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æând dóõëës nóõt dîístóõrt thëë shæâpëë óõf tëëxt æâs îítæâlîícs æând ùùndëërlîínîíng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Fîînâælly, blööck câæpîîtâæls câæn bêë dîîffîîcùýlt töö fööllööw âæs blööck câæpîîtâæls rêëmöövêë thêë nâætùýrâæl shâæpêë ööf wöörds, tùýrnîîng thêëm îîntöö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Clëèããr lããyôòüût ããllôòws ôònëè tôò fôòcüûs ôòn thëè côòntëènt ôòf vîîsüûããl mããtëèrîîããls rããthëèr thããn thëè fôòrmããt.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Fûýrthéèrmôòréè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yòóúý úýsèë hèëããdîîngs îît mããkèës thèë crèëããtîîòón ããnd úýpkèëèëp òóf tããblèës òóf còóntèënts èëããsîîèër (Fòór ããúýtòómããtîîc crèëããtîîòón ããnd úýpdããtîîng gòó tòó: Ïnsèërt – Rèëfèërèëncèë – Ïndèëx ããnd Tããblèës – Tããblèë òóf còóntèënts).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