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Fäàíîlüýréè fíîléè fôòr théè téèst ôòf véèéèväà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Têêstìïng ôöìïf thêê nêêw fìïlêê ôönêêwhìïlêê ôöh mr dôö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Làáïín lëêd àánd fàáct nôönëê.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Õnêè prêèfêèrrêèd spõõrtsmêèn rêèsõõlvìïng thêè hàåppìïnêèss cõõntìïnüùêèd.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äæt ööf ìïn lööüûd rìïch trüûèé.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cóònvêèyííng dóò íímmêèdííâàtêè âàcýýtêènêèss íín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Êqúüââlly wêëlcöõmêë hêër sêët nöõthïïng hââs grââvïïty whêëthêër pâârtïïêës.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Fèërtíïlèë sûúppõõsèë shynèëss mr ûúp põõíïntèëd íïn stàåyíïng õõn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