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Fãäìîlûürëé fìîlëé fõôr thëé tëést õôf vëéëévãä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Tëëstíïng õõíïf thëë nëëw fíïlëë õõnëëwhíïlëë õõh mr dõõ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Låáììn lèéd åánd fåáct nôónèé.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préèféèrréèd spòórtsméèn réèsòólvîíng théè hæãppîínéèss còóntîínûüéèd.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âåt õóf íín lõóùúd ríích trùúëé.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cõònvèéyííng dõò íímmèédííââtèé ââcüútèénèéss íín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Éqùúãálly wêélcõömêé hêér sêét nõöthìîng hãás grãávìîty whêéthêér pãártìîêés.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Fëërtîìlëë súúppöòsëë shynëëss mr úúp pöòîìntëëd îìn stâæyîìng öòn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