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Fæàìïlüürëé fìïlëé fòòr thëé tëést òòf vëéëévæà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Thìïs ìïs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Tëêstìîng ôôìîf thëê nëêw fìîlëê ôônëêwhìîlëê ôôh mr dôô stylëê.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Låãíín léëd åãnd fåãct nöônéë.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Ónéé prééféérrééd spôôrtsméén réésôôlvïîng théé hãàppïînééss côôntïînýüééd.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Hîîgh ãât óóf îîn lóóúùd rîîch trúùëé.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côònvéëyîîng dôò îîmméëdîîâátéë âácúûtéënéëss îîn héë.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Ëqýúãælly wèëlcõómèë hèër sèët nõóthïïng hãæs grãævïïty whèëthèër pãærtïïèës.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Féértíïléé süúppõöséé shynééss mr üúp põöíïntééd íïn stáàyíïng õön rééspééct.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