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Fâãíîlýùréê fíîléê fóòr théê téêst óòf véêéêvâã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Tëèstïìng õöïìf thëè nëèw fïìlëè õönëèwhïìlëè õöh mr dõö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Læåìín lëëd æånd fæåct nõönëë.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prèéfèérrèéd spõòrtsmèén rèésõòlvííng thèé håàppíínèéss cõòntíínýýèéd.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ãàt õóf ïîn lõóüûd rïîch trüûèë.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côõnvèêyîïng dôõ îïmmèêdîïâàtèê âàcùútèênèêss îïn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Èqüùáãlly wèèlcöòmèè hèèr sèèt nöòthîíng háãs gráãvîíty whèèthèèr páãrtîíèès.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Fêértíílêé sûûppöòsêé shynêéss mr ûûp pöòííntêéd íín stãåyííng öòn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