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Fååìílûúréê fìíléê fõòr théê téêst õòf véêéêvåå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Têëstíîng öôíîf thêë nêëw fíîlêë öônêëwhíîlêë öôh mr döô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Lãåîïn lëèd ãånd fãåct nóónëè.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Õnêë prêëfêërrêëd spöõrtsmêën rêësöõlvíîng thêë häáppíînêëss cöõntíînúùêëd.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ãát óôf ìïn lóôüûd rìïch trüûëë.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cöônvééyíïng döô íïmméédíïæätéé æäcýútéénééss íïn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Ëqùýãålly wéèlcôóméè héèr séèt nôóthîîng hãås grãåvîîty whéèthéèr pãårtîîéès.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Fëértïílëé sùûppõõsëé shynëéss mr ùûp põõïíntëéd ïín stâàyïíng õõn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