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Fáåîìlùúrèé fîìlèé fôör thèé tèést ôöf vèéèéváå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Téëstïîng ôöïîf théë néëw fïîléë ôönéëwhïîléë ôöh mr dôö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Läåîîn léèd äånd fäåct nòónéè.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Ónèé prèéfèérrèéd spöörtsmèén rèésöölvîíng thèé hàæppîínèéss cööntîínýúèéd.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äåt òòf íín lòòùúd ríích trùúëê.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cöónvééyîïng döó îïmméédîïàåtéé àåcûütéénééss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Éqûúäålly wéèlcôòméè héèr séèt nôòthíîng häås gräåvíîty whéèthéèr päårtíîéès.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Féêrtìïléê súùppóòséê shynéêss mr úùp póòìïntéêd ìïn stàæyìïng óòn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