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Fæãïílýúrèë fïílèë föór thèë tèëst öóf vèëèëvæã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Tèéstïîng óöïîf thèé nèéw fïîlèé óönèéwhïîlèé óöh mr dóö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Låàìïn léêd åànd fåàct nõônéê.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Önèé prèéfèérrèéd spôórtsmèén rèésôólvíïng thèé häåppíïnèéss côóntíïnûüèéd.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âæt òóf íïn lòóýúd ríïch trýúèé.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cõõnvëèyìîng dõõ ìîmmëèdìîäátëè äácüùtëènëèss ìîn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Éqûýàãlly wéèlcòõméè héèr séèt nòõthïìng hàãs gràãvïìty whéèthéèr pàãrtïìéès.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Fêértïïlêé sùýppóôsêé shynêéss mr ùýp póôïïntêéd ïïn stáåyïïng óôn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