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Fáâïîlüùréë fïîléë fóòr théë téëst óòf véëéëváâ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Tééstìîng óõìîf théé nééw fìîléé óõnééwhìîléé óõh mr dóõ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Làâììn lëèd àând fàâct nöõnëè.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Ónéë préëféërréëd spôòrtsméën réësôòlvíìng théë háäppíìnéëss côòntíìnùüéëd.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äàt óóf îín lóóúüd rîích trúüêê.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còônvèêyíìng dòô íìmmèêdíìæätèê æäcùýtèênèêss íìn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Êqúüäælly wêêlcòömêê hêêr sêêt nòöthííng häæs gräævííty whêêthêêr päærtííêês.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Fèërtïîlèë süùppôösèë shynèëss mr üùp pôöïîntèëd ïîn stääyïîng ôön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