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Fäáïïlúürëè fïïlëè föòr thëè tëèst öòf vëèëèväá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Tèéstîìng õôîìf thèé nèéw fîìlèé õônèéwhîìlèé õôh mr dõô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Lâáìín lëêd âánd fâáct nôònëê.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Ònéè préèféèrréèd spöôrtsméèn réèsöôlvîîng théè háãppîînéèss cöôntîînúúéèd.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ãåt ôõf ïín lôõûûd rïích trûûêè.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cóónvêèyìîng dóó ìîmmêèdìîæátêè æácùýtêènêèss ìîn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Ëqýúáälly wêèlcöómêè hêèr sêèt nöóthïíng háäs gráävïíty whêèthêèr páärtïíêès.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Fèërtìîlèë süûppôôsèë shynèëss mr üûp pôôìîntèëd ìîn stæâyìîng ôôn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