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Fàâïílùùrèë fïílèë fóôr thèë tèëst óôf vèëèëvàâ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Têêstîíng òóîíf thêê nêêw fîílêê òónêêwhîílêê òóh mr dòó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Lääîìn lëéd äänd fääct nöônëé.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Ônéë préëféërréëd spóôrtsméën réësóôlvììng théë häàppììnéëss cóôntììnýùéëd.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Hîîgh áàt ôôf îîn lôôùûd rîîch trùûéë.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cóônvêêyìîng dóô ìîmmêêdìîæãtêê æãcûýtêênêêss ìîn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Éqúúàålly wëèlcôömëè hëèr sëèt nôöthìïng hàås gràåvìïty whëèthëèr pàårtìïëès.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Fëêrtîílëê sùûppóõsëê shynëêss mr ùûp póõîíntëêd îín stååyîíng óõn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