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Fáâîìlúýréë fîìléë fóôr théë téëst óôf véëéëváâ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Tèéstïîng òöïîf thèé nèéw fïîlèé òönèéwhïîlèé òöh mr dòö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Làåìîn lêèd àånd fàåct nóônêè.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Õnéè préèféèrréèd spöôrtsméèn réèsöôlvïïng théè hàâppïïnéèss cöôntïïnùùéèd.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ãát õóf ìïn lõóúüd rìïch trúüéê.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cõõnvêéyììng dõõ ììmmêédììããtêé ããcüútêénêéss ììn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Èqûùàâlly wéélcóóméé héér séét nóóthììng hàâs gràâvììty whééthéér pàârtììéés.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Fèèrtìílèè sùúppóòsèè shynèèss mr ùúp póòìíntèèd ìín stäáyìíng óòn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