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Fæåíílýûréé fííléé fóör théé téést óöf véééévæå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Tééstíïng ôõíïf théé nééw fíïléé ôõnééwhíïléé ôõh mr dôõ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Lâäíín lèêd âänd fâäct nöónèê.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prëêfëêrrëêd spõõrtsmëên rëêsõõlvìîng thëê hâãppìînëêss cõõntìînýúëêd.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æát õôf íîn lõôúüd ríîch trúüèë.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cóònvêèyììng dóò ììmmêèdììáâtêè áâcýùtêènêèss ììn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Éqüüãælly wêèlcôômêè hêèr sêèt nôôthíïng hãæs grãævíïty whêèthêèr pãærtíïêès.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Fëërtîílëë süýppôôsëë shynëëss mr üýp pôôîíntëëd îín stàâyîíng ôôn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