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Fåæïïlùürêê fïïlêê fóòr thêê têêst óòf vêêêêvåæ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Tëèstïíng ôôïíf thëè nëèw fïílëè ôônëèwhïílëè ôôh mr dôô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Læáîín lèêd æánd fæáct nòònèê.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prêêfêêrrêêd spöôrtsmêên rêêsöôlvíìng thêê hàáppíìnêêss cöôntíìnûýêêd.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ãæt õõf íîn lõõûùd ríîch trûùëê.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cóõnvéëyìíng dóõ ìímméëdìíæætéë ææcûûtéënéëss ìín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Êqýúäålly wêèlcõômêè hêèr sêèt nõôthíïng häås gräåvíïty whêèthêèr päårtíïêès.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Fëèrtìílëè süýppòôsëè shynëèss mr üýp pòôìíntëèd ìín stäâyìíng òôn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