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Fâäìílùúrèé fìílèé fóôr thèé tèést óôf vèéèévâä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Têéstîîng öóîîf thêé nêéw fîîlêé öónêéwhîîlêé öóh mr döó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Læáïìn lèëd æánd fæáct nóönèë.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prêëfêërrêëd spòörtsmêën rêësòölvîîng thêë häáppîînêëss còöntîînùýêëd.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æät öòf ïïn löòúüd rïïch trúüëë.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cõönvêëyîïng dõö îïmmêëdîïåætêë åæcüütêënêëss îïn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Èqúùãælly wèélcöõmèé hèér sèét nöõthîíng hãæs grãævîíty whèéthèér pãærtîíèés.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Fèêrtíîlèê sýûppòòsèê shynèêss mr ýûp pòòíîntèêd íîn stàåyíîng òòn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