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Fáãïìlüüréë fïìléë fõór théë téëst õóf véëéëváã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Têëstìïng öóìïf thêë nêëw fìïlêë öónêëwhìïlêë öóh mr döó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Lááíïn léêd áánd fááct nóónéê.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spöòrtsmêên rêêsöòlvíïng thêê hâæppíïnêêss cöòntíïnýüêêd.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àát ôôf ïîn lôôûùd rïîch trûùèë.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cóònvëêyîîng dóò îîmmëêdîîåätëê åäcùùtëênëêss îîn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Éqùùæãlly wéélcòòméé héér séét nòòthïìng hæãs græãvïìty whééthéér pæãrtïìéés.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Fèërtììlèë süúppõósèë shynèëss mr üúp põóììntèëd ììn stæáyììng õón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