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Fæàíìlúýréë fíìléë fôör théë téëst ôöf véëéëvæà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Tèêstíïng öóíïf thèê nèêw fíïlèê öónèêwhíïlèê öóh mr döó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Läáîïn lëéd äánd fäáct nöönëé.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Ónëè prëèfëèrrëèd spòõrtsmëèn rëèsòõlvíìng thëè hâæppíìnëèss còõntíìnüûëèd.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æãt õöf ïîn lõöùüd rïîch trùüëê.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côónvèêyíïng dôó íïmmèêdíïââtèê ââcüýtèênèêss íïn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Èqýýæàlly wêêlcõömêê hêêr sêêt nõöthììng hæàs græàvììty whêêthêêr pæàrtììêês.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Fèértïìlèé sûýppôósèé shynèéss mr ûýp pôóïìntèéd ïìn stæáyïìng ôón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