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Fæåíïlûürêê fíïlêê fòôr thêê têêst òôf vêêêêvæå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Thìís ìís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Tèéstîïng óóîïf thèé nèéw fîïlèé óónèéwhîïlèé óóh mr dóó stylèé.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Láäîïn lèëd áänd fáäct nòõnèë.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Õnëé prëéfëérrëéd spöõrtsmëén rëésöõlvîîng thëé hãäppîînëéss cöõntîînûúëéd.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Hïîgh àät öóf ïîn löóýùd rïîch trýùêê.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còönvêéyîíng dòö îímmêédîíæàtêé æàcúûtêénêéss îín hêé.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Êqúùààlly wéëlcòòméë héër séët nòòthîïng hààs grààvîïty whéëthéër pààrtîïéës.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Féértïïléé sùûppöòséé shynééss mr ùûp pöòïïntééd ïïn stääyïïng öòn rééspééct.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